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page" w:tblpX="3631"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801"/>
        <w:gridCol w:w="1804"/>
        <w:gridCol w:w="2057"/>
      </w:tblGrid>
      <w:tr w:rsidR="00A8357A" w:rsidRPr="00056A5E" w:rsidTr="00FF2B74">
        <w:trPr>
          <w:trHeight w:val="284"/>
        </w:trPr>
        <w:tc>
          <w:tcPr>
            <w:tcW w:w="7938" w:type="dxa"/>
            <w:gridSpan w:val="4"/>
            <w:shd w:val="clear" w:color="auto" w:fill="00AFD7"/>
            <w:vAlign w:val="center"/>
          </w:tcPr>
          <w:p w:rsidR="00A8357A" w:rsidRPr="00056A5E" w:rsidRDefault="005E4D80" w:rsidP="00D533A1">
            <w:pPr>
              <w:spacing w:before="40" w:after="40"/>
              <w:jc w:val="center"/>
              <w:rPr>
                <w:rFonts w:eastAsia="Times New Roman" w:cs="Calibri"/>
                <w:b/>
                <w:bCs/>
                <w:color w:val="FFFFFF"/>
                <w:sz w:val="28"/>
                <w:szCs w:val="28"/>
              </w:rPr>
            </w:pPr>
            <w:r>
              <w:rPr>
                <w:rFonts w:eastAsia="Times New Roman" w:cs="Calibri"/>
                <w:b/>
                <w:bCs/>
                <w:color w:val="FFFFFF"/>
                <w:sz w:val="28"/>
                <w:szCs w:val="28"/>
              </w:rPr>
              <w:t>Retraites : nouveautés 2015</w:t>
            </w:r>
          </w:p>
        </w:tc>
      </w:tr>
      <w:tr w:rsidR="00A8357A" w:rsidRPr="00056A5E" w:rsidTr="00FF2B74">
        <w:trPr>
          <w:trHeight w:val="284"/>
        </w:trPr>
        <w:tc>
          <w:tcPr>
            <w:tcW w:w="1276" w:type="dxa"/>
            <w:vAlign w:val="center"/>
          </w:tcPr>
          <w:p w:rsidR="00A8357A" w:rsidRPr="00056A5E" w:rsidRDefault="00A8357A" w:rsidP="00FF2B74">
            <w:pPr>
              <w:spacing w:before="40" w:after="40"/>
              <w:rPr>
                <w:rFonts w:eastAsia="Times New Roman" w:cs="Calibri"/>
              </w:rPr>
            </w:pPr>
            <w:r w:rsidRPr="00056A5E">
              <w:rPr>
                <w:rFonts w:eastAsia="Times New Roman" w:cs="Calibri"/>
              </w:rPr>
              <w:t>Date</w:t>
            </w:r>
          </w:p>
        </w:tc>
        <w:tc>
          <w:tcPr>
            <w:tcW w:w="2801" w:type="dxa"/>
            <w:vAlign w:val="center"/>
          </w:tcPr>
          <w:p w:rsidR="00A8357A" w:rsidRPr="00056A5E" w:rsidRDefault="00FF2B74" w:rsidP="00457452">
            <w:pPr>
              <w:spacing w:before="40" w:after="40"/>
              <w:rPr>
                <w:rFonts w:eastAsia="Times New Roman" w:cs="Calibri"/>
              </w:rPr>
            </w:pPr>
            <w:r>
              <w:rPr>
                <w:rFonts w:eastAsia="Times New Roman" w:cs="Calibri"/>
              </w:rPr>
              <w:t>14 janvier 2015</w:t>
            </w:r>
          </w:p>
        </w:tc>
        <w:tc>
          <w:tcPr>
            <w:tcW w:w="1804" w:type="dxa"/>
            <w:vAlign w:val="center"/>
          </w:tcPr>
          <w:p w:rsidR="00A8357A" w:rsidRPr="00056A5E" w:rsidRDefault="00A8357A" w:rsidP="00FF2B74">
            <w:pPr>
              <w:spacing w:before="40" w:after="40"/>
              <w:rPr>
                <w:rFonts w:eastAsia="Times New Roman" w:cs="Calibri"/>
              </w:rPr>
            </w:pPr>
            <w:r w:rsidRPr="00056A5E">
              <w:rPr>
                <w:rFonts w:eastAsia="Times New Roman" w:cs="Calibri"/>
              </w:rPr>
              <w:t xml:space="preserve">Numéro  </w:t>
            </w:r>
          </w:p>
        </w:tc>
        <w:tc>
          <w:tcPr>
            <w:tcW w:w="2057" w:type="dxa"/>
            <w:vAlign w:val="center"/>
          </w:tcPr>
          <w:p w:rsidR="00A8357A" w:rsidRPr="00056A5E" w:rsidRDefault="00A8357A" w:rsidP="00FF2B74">
            <w:pPr>
              <w:spacing w:before="40" w:after="40"/>
              <w:rPr>
                <w:rFonts w:eastAsia="Times New Roman" w:cs="Calibri"/>
              </w:rPr>
            </w:pPr>
            <w:r w:rsidRPr="00056A5E">
              <w:rPr>
                <w:rFonts w:eastAsia="Times New Roman" w:cs="Calibri"/>
              </w:rPr>
              <w:t>201</w:t>
            </w:r>
            <w:r w:rsidR="00FF2B74">
              <w:rPr>
                <w:rFonts w:eastAsia="Times New Roman" w:cs="Calibri"/>
              </w:rPr>
              <w:t>5</w:t>
            </w:r>
            <w:r w:rsidRPr="00056A5E">
              <w:rPr>
                <w:rFonts w:eastAsia="Times New Roman" w:cs="Calibri"/>
              </w:rPr>
              <w:t xml:space="preserve"> </w:t>
            </w:r>
            <w:r>
              <w:rPr>
                <w:rFonts w:eastAsia="Times New Roman" w:cs="Calibri"/>
              </w:rPr>
              <w:t>–</w:t>
            </w:r>
            <w:r w:rsidRPr="00056A5E">
              <w:rPr>
                <w:rFonts w:eastAsia="Times New Roman" w:cs="Calibri"/>
              </w:rPr>
              <w:t xml:space="preserve"> </w:t>
            </w:r>
            <w:r w:rsidR="00530212">
              <w:rPr>
                <w:rFonts w:eastAsia="Times New Roman" w:cs="Calibri"/>
              </w:rPr>
              <w:t>02</w:t>
            </w:r>
            <w:bookmarkStart w:id="0" w:name="_GoBack"/>
            <w:bookmarkEnd w:id="0"/>
          </w:p>
        </w:tc>
      </w:tr>
      <w:tr w:rsidR="00A8357A" w:rsidRPr="007768E5" w:rsidTr="00FF2B74">
        <w:trPr>
          <w:trHeight w:val="284"/>
        </w:trPr>
        <w:tc>
          <w:tcPr>
            <w:tcW w:w="1276" w:type="dxa"/>
            <w:vAlign w:val="center"/>
          </w:tcPr>
          <w:p w:rsidR="00A8357A" w:rsidRPr="00056A5E" w:rsidRDefault="00A8357A" w:rsidP="00FF2B74">
            <w:pPr>
              <w:spacing w:before="40" w:after="40"/>
              <w:rPr>
                <w:rFonts w:eastAsia="Times New Roman" w:cs="Calibri"/>
              </w:rPr>
            </w:pPr>
            <w:r w:rsidRPr="00056A5E">
              <w:rPr>
                <w:rFonts w:eastAsia="Times New Roman" w:cs="Calibri"/>
              </w:rPr>
              <w:t>Origine</w:t>
            </w:r>
          </w:p>
        </w:tc>
        <w:tc>
          <w:tcPr>
            <w:tcW w:w="6662" w:type="dxa"/>
            <w:gridSpan w:val="3"/>
            <w:vAlign w:val="center"/>
          </w:tcPr>
          <w:p w:rsidR="00A8357A" w:rsidRPr="00D533A1" w:rsidRDefault="00FF2B74" w:rsidP="00FF2B74">
            <w:pPr>
              <w:spacing w:before="40" w:after="40"/>
              <w:rPr>
                <w:rFonts w:eastAsia="Times New Roman" w:cs="Calibri"/>
              </w:rPr>
            </w:pPr>
            <w:r>
              <w:rPr>
                <w:rFonts w:eastAsia="Times New Roman" w:cs="Calibri"/>
              </w:rPr>
              <w:t>Luc Farré</w:t>
            </w:r>
          </w:p>
        </w:tc>
      </w:tr>
      <w:tr w:rsidR="00A8357A" w:rsidRPr="00056A5E" w:rsidTr="00FF2B74">
        <w:trPr>
          <w:trHeight w:val="284"/>
        </w:trPr>
        <w:tc>
          <w:tcPr>
            <w:tcW w:w="1276" w:type="dxa"/>
            <w:vAlign w:val="center"/>
          </w:tcPr>
          <w:p w:rsidR="00A8357A" w:rsidRPr="00056A5E" w:rsidRDefault="0030244E" w:rsidP="00FF2B74">
            <w:pPr>
              <w:spacing w:before="40" w:after="40"/>
              <w:rPr>
                <w:rFonts w:eastAsia="Times New Roman" w:cs="Calibri"/>
              </w:rPr>
            </w:pPr>
            <w:r>
              <w:rPr>
                <w:rFonts w:eastAsia="Times New Roman" w:cs="Calibri"/>
              </w:rPr>
              <w:t>Pièces jointes</w:t>
            </w:r>
          </w:p>
        </w:tc>
        <w:tc>
          <w:tcPr>
            <w:tcW w:w="6662" w:type="dxa"/>
            <w:gridSpan w:val="3"/>
            <w:vAlign w:val="center"/>
          </w:tcPr>
          <w:p w:rsidR="00A8357A" w:rsidRPr="00056A5E" w:rsidRDefault="00A8357A" w:rsidP="00D533A1">
            <w:pPr>
              <w:spacing w:before="40" w:after="40"/>
              <w:rPr>
                <w:rFonts w:eastAsia="Times New Roman" w:cs="Calibri"/>
              </w:rPr>
            </w:pPr>
          </w:p>
        </w:tc>
      </w:tr>
    </w:tbl>
    <w:p w:rsidR="00A8357A" w:rsidRDefault="00A8357A" w:rsidP="00A8357A"/>
    <w:p w:rsidR="00A5664B" w:rsidRDefault="00A8357A" w:rsidP="00A8357A">
      <w:pPr>
        <w:keepNext/>
        <w:keepLines/>
        <w:pBdr>
          <w:top w:val="single" w:sz="4" w:space="1" w:color="auto"/>
          <w:left w:val="single" w:sz="4" w:space="4" w:color="auto"/>
          <w:bottom w:val="single" w:sz="4" w:space="1" w:color="auto"/>
          <w:right w:val="single" w:sz="4" w:space="4" w:color="auto"/>
        </w:pBdr>
        <w:shd w:val="clear" w:color="auto" w:fill="DDF9FF"/>
        <w:spacing w:after="0"/>
        <w:outlineLvl w:val="4"/>
        <w:rPr>
          <w:rFonts w:eastAsia="Times New Roman" w:cs="Calibri"/>
          <w:b/>
          <w:bCs/>
          <w:i/>
          <w:iCs/>
          <w:color w:val="152762"/>
          <w:sz w:val="24"/>
          <w:szCs w:val="24"/>
          <w:lang w:eastAsia="fr-FR"/>
        </w:rPr>
      </w:pPr>
      <w:r w:rsidRPr="00340D0E">
        <w:rPr>
          <w:rFonts w:eastAsia="Times New Roman" w:cs="Calibri"/>
          <w:b/>
          <w:bCs/>
          <w:i/>
          <w:iCs/>
          <w:color w:val="152762"/>
          <w:sz w:val="24"/>
          <w:szCs w:val="24"/>
          <w:lang w:eastAsia="fr-FR"/>
        </w:rPr>
        <w:t xml:space="preserve">Essentiel : </w:t>
      </w:r>
      <w:proofErr w:type="gramStart"/>
      <w:r w:rsidR="00A5664B">
        <w:rPr>
          <w:rFonts w:eastAsia="Times New Roman" w:cs="Calibri"/>
          <w:b/>
          <w:bCs/>
          <w:i/>
          <w:iCs/>
          <w:color w:val="152762"/>
          <w:sz w:val="24"/>
          <w:szCs w:val="24"/>
          <w:lang w:eastAsia="fr-FR"/>
        </w:rPr>
        <w:t>Retraites -</w:t>
      </w:r>
      <w:proofErr w:type="gramEnd"/>
      <w:r w:rsidR="00A5664B">
        <w:rPr>
          <w:rFonts w:eastAsia="Times New Roman" w:cs="Calibri"/>
          <w:b/>
          <w:bCs/>
          <w:i/>
          <w:iCs/>
          <w:color w:val="152762"/>
          <w:sz w:val="24"/>
          <w:szCs w:val="24"/>
          <w:lang w:eastAsia="fr-FR"/>
        </w:rPr>
        <w:t xml:space="preserve"> les </w:t>
      </w:r>
      <w:r w:rsidR="00FF2B74">
        <w:rPr>
          <w:rFonts w:eastAsia="Times New Roman" w:cs="Calibri"/>
          <w:b/>
          <w:bCs/>
          <w:i/>
          <w:iCs/>
          <w:color w:val="152762"/>
          <w:sz w:val="24"/>
          <w:szCs w:val="24"/>
          <w:lang w:eastAsia="fr-FR"/>
        </w:rPr>
        <w:t>nouveautés 2015</w:t>
      </w:r>
      <w:r w:rsidR="00D260EE">
        <w:rPr>
          <w:rFonts w:eastAsia="Times New Roman" w:cs="Calibri"/>
          <w:b/>
          <w:bCs/>
          <w:i/>
          <w:iCs/>
          <w:color w:val="152762"/>
          <w:sz w:val="24"/>
          <w:szCs w:val="24"/>
          <w:lang w:eastAsia="fr-FR"/>
        </w:rPr>
        <w:t xml:space="preserve"> - </w:t>
      </w:r>
      <w:r w:rsidR="00FF2B74">
        <w:rPr>
          <w:rFonts w:eastAsia="Times New Roman" w:cs="Calibri"/>
          <w:b/>
          <w:bCs/>
          <w:i/>
          <w:iCs/>
          <w:color w:val="152762"/>
          <w:sz w:val="24"/>
          <w:szCs w:val="24"/>
          <w:lang w:eastAsia="fr-FR"/>
        </w:rPr>
        <w:t>Modifications qui concernent les futurs pensionnés</w:t>
      </w:r>
      <w:r w:rsidR="00D260EE">
        <w:rPr>
          <w:rFonts w:eastAsia="Times New Roman" w:cs="Calibri"/>
          <w:b/>
          <w:bCs/>
          <w:i/>
          <w:iCs/>
          <w:color w:val="152762"/>
          <w:sz w:val="24"/>
          <w:szCs w:val="24"/>
          <w:lang w:eastAsia="fr-FR"/>
        </w:rPr>
        <w:t xml:space="preserve"> </w:t>
      </w:r>
    </w:p>
    <w:p w:rsidR="00961BDA" w:rsidRPr="00B24C10" w:rsidRDefault="00D260EE" w:rsidP="00A8357A">
      <w:pPr>
        <w:keepNext/>
        <w:keepLines/>
        <w:pBdr>
          <w:top w:val="single" w:sz="4" w:space="1" w:color="auto"/>
          <w:left w:val="single" w:sz="4" w:space="4" w:color="auto"/>
          <w:bottom w:val="single" w:sz="4" w:space="1" w:color="auto"/>
          <w:right w:val="single" w:sz="4" w:space="4" w:color="auto"/>
        </w:pBdr>
        <w:shd w:val="clear" w:color="auto" w:fill="DDF9FF"/>
        <w:spacing w:after="0"/>
        <w:outlineLvl w:val="4"/>
        <w:rPr>
          <w:rFonts w:eastAsia="Times New Roman" w:cs="Calibri"/>
          <w:b/>
          <w:bCs/>
          <w:i/>
          <w:iCs/>
          <w:color w:val="152762"/>
          <w:sz w:val="24"/>
          <w:szCs w:val="24"/>
          <w:lang w:eastAsia="fr-FR"/>
        </w:rPr>
      </w:pPr>
      <w:proofErr w:type="gramStart"/>
      <w:r>
        <w:rPr>
          <w:rFonts w:eastAsia="Times New Roman" w:cs="Calibri"/>
          <w:b/>
          <w:bCs/>
          <w:i/>
          <w:iCs/>
          <w:color w:val="152762"/>
          <w:sz w:val="24"/>
          <w:szCs w:val="24"/>
          <w:lang w:eastAsia="fr-FR"/>
        </w:rPr>
        <w:t>ou</w:t>
      </w:r>
      <w:proofErr w:type="gramEnd"/>
      <w:r>
        <w:rPr>
          <w:rFonts w:eastAsia="Times New Roman" w:cs="Calibri"/>
          <w:b/>
          <w:bCs/>
          <w:i/>
          <w:iCs/>
          <w:color w:val="152762"/>
          <w:sz w:val="24"/>
          <w:szCs w:val="24"/>
          <w:lang w:eastAsia="fr-FR"/>
        </w:rPr>
        <w:t xml:space="preserve"> les actifs</w:t>
      </w:r>
      <w:r w:rsidR="00FF2B74">
        <w:rPr>
          <w:rFonts w:eastAsia="Times New Roman" w:cs="Calibri"/>
          <w:b/>
          <w:bCs/>
          <w:i/>
          <w:iCs/>
          <w:color w:val="152762"/>
          <w:sz w:val="24"/>
          <w:szCs w:val="24"/>
          <w:lang w:eastAsia="fr-FR"/>
        </w:rPr>
        <w:t xml:space="preserve"> </w:t>
      </w:r>
      <w:r w:rsidR="00073EFC">
        <w:rPr>
          <w:rFonts w:eastAsia="Times New Roman" w:cs="Calibri"/>
          <w:b/>
          <w:bCs/>
          <w:i/>
          <w:iCs/>
          <w:color w:val="152762"/>
          <w:sz w:val="24"/>
          <w:szCs w:val="24"/>
          <w:lang w:eastAsia="fr-FR"/>
        </w:rPr>
        <w:t>(Cumul empl</w:t>
      </w:r>
      <w:r w:rsidR="00A5664B">
        <w:rPr>
          <w:rFonts w:eastAsia="Times New Roman" w:cs="Calibri"/>
          <w:b/>
          <w:bCs/>
          <w:i/>
          <w:iCs/>
          <w:color w:val="152762"/>
          <w:sz w:val="24"/>
          <w:szCs w:val="24"/>
          <w:lang w:eastAsia="fr-FR"/>
        </w:rPr>
        <w:t>o</w:t>
      </w:r>
      <w:r w:rsidR="00073EFC">
        <w:rPr>
          <w:rFonts w:eastAsia="Times New Roman" w:cs="Calibri"/>
          <w:b/>
          <w:bCs/>
          <w:i/>
          <w:iCs/>
          <w:color w:val="152762"/>
          <w:sz w:val="24"/>
          <w:szCs w:val="24"/>
          <w:lang w:eastAsia="fr-FR"/>
        </w:rPr>
        <w:t>i retraite, Taux de handicap reconnu, Aidants familiaux et Taux de cotisation retraite pour 2015)</w:t>
      </w:r>
    </w:p>
    <w:p w:rsidR="00CC0564" w:rsidRDefault="00CC0564" w:rsidP="00D533A1">
      <w:pPr>
        <w:pStyle w:val="Corps"/>
        <w:jc w:val="both"/>
        <w:rPr>
          <w:rFonts w:asciiTheme="minorHAnsi" w:hAnsiTheme="minorHAnsi"/>
          <w:u w:val="single"/>
        </w:rPr>
      </w:pPr>
    </w:p>
    <w:p w:rsidR="00073EFC" w:rsidRPr="00073EFC" w:rsidRDefault="00073EFC" w:rsidP="00D533A1">
      <w:pPr>
        <w:pStyle w:val="Corps"/>
        <w:jc w:val="both"/>
        <w:rPr>
          <w:rFonts w:asciiTheme="minorHAnsi" w:hAnsiTheme="minorHAnsi"/>
          <w:u w:val="single"/>
        </w:rPr>
      </w:pPr>
      <w:r w:rsidRPr="00073EFC">
        <w:rPr>
          <w:rFonts w:asciiTheme="minorHAnsi" w:hAnsiTheme="minorHAnsi"/>
          <w:u w:val="single"/>
        </w:rPr>
        <w:t>1/ Le taux de cotisation retraite évolue chaque 1</w:t>
      </w:r>
      <w:r w:rsidRPr="00073EFC">
        <w:rPr>
          <w:rFonts w:asciiTheme="minorHAnsi" w:hAnsiTheme="minorHAnsi"/>
          <w:u w:val="single"/>
          <w:vertAlign w:val="superscript"/>
        </w:rPr>
        <w:t>er</w:t>
      </w:r>
      <w:r w:rsidRPr="00073EFC">
        <w:rPr>
          <w:rFonts w:asciiTheme="minorHAnsi" w:hAnsiTheme="minorHAnsi"/>
          <w:u w:val="single"/>
        </w:rPr>
        <w:t xml:space="preserve"> janvier selon le calendrier suivant :</w:t>
      </w:r>
    </w:p>
    <w:p w:rsidR="00073EFC" w:rsidRDefault="00073EFC" w:rsidP="00D533A1">
      <w:pPr>
        <w:pStyle w:val="Corps"/>
        <w:jc w:val="both"/>
        <w:rPr>
          <w:rFonts w:asciiTheme="minorHAnsi" w:hAnsiTheme="minorHAnsi"/>
        </w:rPr>
      </w:pPr>
    </w:p>
    <w:tbl>
      <w:tblPr>
        <w:tblW w:w="2440" w:type="dxa"/>
        <w:tblInd w:w="60" w:type="dxa"/>
        <w:tblCellMar>
          <w:left w:w="70" w:type="dxa"/>
          <w:right w:w="70" w:type="dxa"/>
        </w:tblCellMar>
        <w:tblLook w:val="04A0"/>
      </w:tblPr>
      <w:tblGrid>
        <w:gridCol w:w="1320"/>
        <w:gridCol w:w="1120"/>
      </w:tblGrid>
      <w:tr w:rsidR="00073EFC" w:rsidRPr="00073EFC" w:rsidTr="00D260EE">
        <w:trPr>
          <w:trHeight w:val="255"/>
        </w:trPr>
        <w:tc>
          <w:tcPr>
            <w:tcW w:w="1320" w:type="dxa"/>
            <w:tcBorders>
              <w:top w:val="single" w:sz="4" w:space="0" w:color="auto"/>
              <w:left w:val="single" w:sz="8" w:space="0" w:color="auto"/>
              <w:bottom w:val="single" w:sz="4" w:space="0" w:color="auto"/>
              <w:right w:val="single" w:sz="4" w:space="0" w:color="auto"/>
            </w:tcBorders>
            <w:shd w:val="clear" w:color="auto" w:fill="FFC000"/>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2014</w:t>
            </w:r>
          </w:p>
        </w:tc>
        <w:tc>
          <w:tcPr>
            <w:tcW w:w="1120" w:type="dxa"/>
            <w:tcBorders>
              <w:top w:val="single" w:sz="4" w:space="0" w:color="auto"/>
              <w:left w:val="nil"/>
              <w:bottom w:val="single" w:sz="4" w:space="0" w:color="auto"/>
              <w:right w:val="single" w:sz="8" w:space="0" w:color="auto"/>
            </w:tcBorders>
            <w:shd w:val="clear" w:color="auto" w:fill="FFC000"/>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9,14%</w:t>
            </w:r>
          </w:p>
        </w:tc>
      </w:tr>
      <w:tr w:rsidR="00073EFC" w:rsidRPr="00073EFC" w:rsidTr="00073EF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2015</w:t>
            </w:r>
          </w:p>
        </w:tc>
        <w:tc>
          <w:tcPr>
            <w:tcW w:w="1120" w:type="dxa"/>
            <w:tcBorders>
              <w:top w:val="nil"/>
              <w:left w:val="nil"/>
              <w:bottom w:val="single" w:sz="4" w:space="0" w:color="auto"/>
              <w:right w:val="single" w:sz="8"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9,54%</w:t>
            </w:r>
          </w:p>
        </w:tc>
      </w:tr>
      <w:tr w:rsidR="00073EFC" w:rsidRPr="00073EFC" w:rsidTr="00073EF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2016</w:t>
            </w:r>
          </w:p>
        </w:tc>
        <w:tc>
          <w:tcPr>
            <w:tcW w:w="1120" w:type="dxa"/>
            <w:tcBorders>
              <w:top w:val="nil"/>
              <w:left w:val="nil"/>
              <w:bottom w:val="single" w:sz="4" w:space="0" w:color="auto"/>
              <w:right w:val="single" w:sz="8"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9,94%</w:t>
            </w:r>
          </w:p>
        </w:tc>
      </w:tr>
      <w:tr w:rsidR="00073EFC" w:rsidRPr="00073EFC" w:rsidTr="00073EF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2017</w:t>
            </w:r>
          </w:p>
        </w:tc>
        <w:tc>
          <w:tcPr>
            <w:tcW w:w="1120" w:type="dxa"/>
            <w:tcBorders>
              <w:top w:val="nil"/>
              <w:left w:val="nil"/>
              <w:bottom w:val="single" w:sz="4" w:space="0" w:color="auto"/>
              <w:right w:val="single" w:sz="8"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10,29%</w:t>
            </w:r>
          </w:p>
        </w:tc>
      </w:tr>
      <w:tr w:rsidR="00073EFC" w:rsidRPr="00073EFC" w:rsidTr="00073EFC">
        <w:trPr>
          <w:trHeight w:val="25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2018</w:t>
            </w:r>
          </w:p>
        </w:tc>
        <w:tc>
          <w:tcPr>
            <w:tcW w:w="1120" w:type="dxa"/>
            <w:tcBorders>
              <w:top w:val="nil"/>
              <w:left w:val="nil"/>
              <w:bottom w:val="single" w:sz="4" w:space="0" w:color="auto"/>
              <w:right w:val="single" w:sz="8"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10,56%</w:t>
            </w:r>
          </w:p>
        </w:tc>
      </w:tr>
      <w:tr w:rsidR="00073EFC" w:rsidRPr="00073EFC" w:rsidTr="00073EFC">
        <w:trPr>
          <w:trHeight w:val="28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2019</w:t>
            </w:r>
          </w:p>
        </w:tc>
        <w:tc>
          <w:tcPr>
            <w:tcW w:w="1120" w:type="dxa"/>
            <w:tcBorders>
              <w:top w:val="nil"/>
              <w:left w:val="nil"/>
              <w:bottom w:val="single" w:sz="4" w:space="0" w:color="auto"/>
              <w:right w:val="single" w:sz="8"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10,83%</w:t>
            </w:r>
          </w:p>
        </w:tc>
      </w:tr>
      <w:tr w:rsidR="00073EFC" w:rsidRPr="00073EFC" w:rsidTr="00073EFC">
        <w:trPr>
          <w:trHeight w:val="270"/>
        </w:trPr>
        <w:tc>
          <w:tcPr>
            <w:tcW w:w="1320" w:type="dxa"/>
            <w:tcBorders>
              <w:top w:val="nil"/>
              <w:left w:val="single" w:sz="8" w:space="0" w:color="auto"/>
              <w:bottom w:val="single" w:sz="8" w:space="0" w:color="auto"/>
              <w:right w:val="single" w:sz="4"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2020</w:t>
            </w:r>
          </w:p>
        </w:tc>
        <w:tc>
          <w:tcPr>
            <w:tcW w:w="1120" w:type="dxa"/>
            <w:tcBorders>
              <w:top w:val="nil"/>
              <w:left w:val="nil"/>
              <w:bottom w:val="single" w:sz="4" w:space="0" w:color="auto"/>
              <w:right w:val="single" w:sz="8" w:space="0" w:color="auto"/>
            </w:tcBorders>
            <w:shd w:val="clear" w:color="auto" w:fill="auto"/>
            <w:noWrap/>
            <w:vAlign w:val="bottom"/>
            <w:hideMark/>
          </w:tcPr>
          <w:p w:rsidR="00073EFC" w:rsidRPr="00073EFC" w:rsidRDefault="00073EFC" w:rsidP="00073EFC">
            <w:pPr>
              <w:spacing w:after="0" w:line="240" w:lineRule="auto"/>
              <w:jc w:val="right"/>
              <w:rPr>
                <w:rFonts w:ascii="Arial Narrow" w:eastAsia="Times New Roman" w:hAnsi="Arial Narrow"/>
                <w:sz w:val="20"/>
                <w:szCs w:val="20"/>
                <w:lang w:eastAsia="fr-FR"/>
              </w:rPr>
            </w:pPr>
            <w:r w:rsidRPr="00073EFC">
              <w:rPr>
                <w:rFonts w:ascii="Arial Narrow" w:eastAsia="Times New Roman" w:hAnsi="Arial Narrow"/>
                <w:sz w:val="20"/>
                <w:szCs w:val="20"/>
                <w:lang w:eastAsia="fr-FR"/>
              </w:rPr>
              <w:t>11,10%</w:t>
            </w:r>
          </w:p>
        </w:tc>
      </w:tr>
    </w:tbl>
    <w:p w:rsidR="00073EFC" w:rsidRDefault="00073EFC" w:rsidP="00D533A1">
      <w:pPr>
        <w:pStyle w:val="Corps"/>
        <w:jc w:val="both"/>
        <w:rPr>
          <w:rFonts w:asciiTheme="minorHAnsi" w:hAnsiTheme="minorHAnsi"/>
        </w:rPr>
      </w:pPr>
    </w:p>
    <w:p w:rsidR="00073EFC" w:rsidRDefault="00073EFC" w:rsidP="00D533A1">
      <w:pPr>
        <w:pStyle w:val="Corps"/>
        <w:jc w:val="both"/>
        <w:rPr>
          <w:rFonts w:asciiTheme="minorHAnsi" w:hAnsiTheme="minorHAnsi"/>
        </w:rPr>
      </w:pPr>
      <w:r w:rsidRPr="00073EFC">
        <w:rPr>
          <w:rFonts w:asciiTheme="minorHAnsi" w:hAnsiTheme="minorHAnsi"/>
          <w:u w:val="single"/>
        </w:rPr>
        <w:t>Rappel :</w:t>
      </w:r>
      <w:r>
        <w:rPr>
          <w:rFonts w:asciiTheme="minorHAnsi" w:hAnsiTheme="minorHAnsi"/>
        </w:rPr>
        <w:t xml:space="preserve"> 2 raisons</w:t>
      </w:r>
    </w:p>
    <w:p w:rsidR="00073EFC" w:rsidRDefault="00073EFC" w:rsidP="00D533A1">
      <w:pPr>
        <w:pStyle w:val="Corps"/>
        <w:jc w:val="both"/>
        <w:rPr>
          <w:rFonts w:asciiTheme="minorHAnsi" w:hAnsiTheme="minorHAnsi"/>
        </w:rPr>
      </w:pPr>
      <w:r>
        <w:rPr>
          <w:rFonts w:asciiTheme="minorHAnsi" w:hAnsiTheme="minorHAnsi"/>
        </w:rPr>
        <w:t>La loi de 2010 prévoit un alignement progressif des cotisations salariales des fonctionnaires sur celles des salariés du privé. La loi de 2014 prévoit une hausse des cotisations de tous les salariés tant dans le privé que dans le public de 0,30% étalée sur plusieurs années.</w:t>
      </w:r>
      <w:r w:rsidR="00D260EE">
        <w:rPr>
          <w:rFonts w:asciiTheme="minorHAnsi" w:hAnsiTheme="minorHAnsi"/>
        </w:rPr>
        <w:t xml:space="preserve"> </w:t>
      </w:r>
      <w:r w:rsidR="00E229E4">
        <w:rPr>
          <w:rFonts w:asciiTheme="minorHAnsi" w:hAnsiTheme="minorHAnsi"/>
        </w:rPr>
        <w:t>Une</w:t>
      </w:r>
      <w:r w:rsidR="00D260EE">
        <w:rPr>
          <w:rFonts w:asciiTheme="minorHAnsi" w:hAnsiTheme="minorHAnsi"/>
        </w:rPr>
        <w:t xml:space="preserve"> conséquence que l’UNSA-FP condamne : la baisse du salaire net !</w:t>
      </w:r>
    </w:p>
    <w:p w:rsidR="00073EFC" w:rsidRPr="00D260EE" w:rsidRDefault="00374889" w:rsidP="00D533A1">
      <w:pPr>
        <w:pStyle w:val="Corps"/>
        <w:jc w:val="both"/>
        <w:rPr>
          <w:rFonts w:asciiTheme="minorHAnsi" w:hAnsiTheme="minorHAnsi"/>
          <w:i/>
        </w:rPr>
      </w:pPr>
      <w:hyperlink r:id="rId8" w:history="1">
        <w:r w:rsidR="00D260EE" w:rsidRPr="00D260EE">
          <w:rPr>
            <w:rStyle w:val="Lienhypertexte"/>
            <w:rFonts w:asciiTheme="minorHAnsi" w:hAnsiTheme="minorHAnsi"/>
            <w:i/>
          </w:rPr>
          <w:t>Décret n°2014-1531 du 17 décembre 2014 publié au JO du 19 décembre</w:t>
        </w:r>
      </w:hyperlink>
      <w:r w:rsidR="00D260EE" w:rsidRPr="00D260EE">
        <w:rPr>
          <w:rFonts w:asciiTheme="minorHAnsi" w:hAnsiTheme="minorHAnsi"/>
          <w:i/>
        </w:rPr>
        <w:t xml:space="preserve"> </w:t>
      </w:r>
    </w:p>
    <w:p w:rsidR="00073EFC" w:rsidRDefault="00073EFC" w:rsidP="00D533A1">
      <w:pPr>
        <w:pStyle w:val="Corps"/>
        <w:jc w:val="both"/>
        <w:rPr>
          <w:rFonts w:asciiTheme="minorHAnsi" w:hAnsiTheme="minorHAnsi"/>
        </w:rPr>
      </w:pPr>
    </w:p>
    <w:p w:rsidR="00961BDA" w:rsidRPr="00073EFC" w:rsidRDefault="00073EFC" w:rsidP="00D533A1">
      <w:pPr>
        <w:pStyle w:val="Corps"/>
        <w:jc w:val="both"/>
        <w:rPr>
          <w:rFonts w:asciiTheme="minorHAnsi" w:hAnsiTheme="minorHAnsi"/>
          <w:u w:val="single"/>
        </w:rPr>
      </w:pPr>
      <w:r w:rsidRPr="00073EFC">
        <w:rPr>
          <w:rFonts w:asciiTheme="minorHAnsi" w:hAnsiTheme="minorHAnsi"/>
          <w:u w:val="single"/>
        </w:rPr>
        <w:t>2/ Certaines autres dispositions de la loi retraite du 20 janvier 2014 entre en application au 1</w:t>
      </w:r>
      <w:r w:rsidRPr="00073EFC">
        <w:rPr>
          <w:rFonts w:asciiTheme="minorHAnsi" w:hAnsiTheme="minorHAnsi"/>
          <w:u w:val="single"/>
          <w:vertAlign w:val="superscript"/>
        </w:rPr>
        <w:t>er</w:t>
      </w:r>
      <w:r w:rsidRPr="00073EFC">
        <w:rPr>
          <w:rFonts w:asciiTheme="minorHAnsi" w:hAnsiTheme="minorHAnsi"/>
          <w:u w:val="single"/>
        </w:rPr>
        <w:t xml:space="preserve"> janvier 2015 :</w:t>
      </w:r>
    </w:p>
    <w:p w:rsidR="00073EFC" w:rsidRDefault="00073EFC" w:rsidP="00D533A1">
      <w:pPr>
        <w:pStyle w:val="Corps"/>
        <w:jc w:val="both"/>
        <w:rPr>
          <w:rFonts w:asciiTheme="minorHAnsi" w:hAnsiTheme="minorHAnsi"/>
        </w:rPr>
      </w:pPr>
    </w:p>
    <w:p w:rsidR="00073EFC" w:rsidRDefault="00073EFC" w:rsidP="00D260EE">
      <w:pPr>
        <w:pStyle w:val="Corps"/>
        <w:numPr>
          <w:ilvl w:val="0"/>
          <w:numId w:val="8"/>
        </w:numPr>
        <w:ind w:left="0" w:firstLine="0"/>
        <w:jc w:val="both"/>
        <w:rPr>
          <w:rFonts w:asciiTheme="minorHAnsi" w:hAnsiTheme="minorHAnsi"/>
        </w:rPr>
      </w:pPr>
      <w:r>
        <w:rPr>
          <w:rFonts w:asciiTheme="minorHAnsi" w:hAnsiTheme="minorHAnsi"/>
        </w:rPr>
        <w:t>Une attestation sur l’honneur d’arrêt de toutes activités sera demandée avant de prendre sa retraite.</w:t>
      </w:r>
    </w:p>
    <w:p w:rsidR="00073EFC" w:rsidRPr="00CC0564" w:rsidRDefault="00073EFC" w:rsidP="00D260EE">
      <w:pPr>
        <w:pStyle w:val="Corps"/>
        <w:jc w:val="both"/>
        <w:rPr>
          <w:rFonts w:asciiTheme="minorHAnsi" w:eastAsiaTheme="minorHAnsi" w:hAnsiTheme="minorHAnsi" w:cstheme="minorBidi"/>
        </w:rPr>
      </w:pPr>
    </w:p>
    <w:p w:rsidR="00073EFC" w:rsidRDefault="00073EFC" w:rsidP="00D260EE">
      <w:pPr>
        <w:pStyle w:val="Corps"/>
        <w:numPr>
          <w:ilvl w:val="0"/>
          <w:numId w:val="8"/>
        </w:numPr>
        <w:ind w:left="0" w:firstLine="0"/>
        <w:jc w:val="both"/>
        <w:rPr>
          <w:rFonts w:asciiTheme="minorHAnsi" w:hAnsiTheme="minorHAnsi"/>
        </w:rPr>
      </w:pPr>
      <w:r>
        <w:rPr>
          <w:rFonts w:asciiTheme="minorHAnsi" w:hAnsiTheme="minorHAnsi"/>
        </w:rPr>
        <w:t xml:space="preserve">Cumul  emploi / retraite </w:t>
      </w:r>
      <w:r w:rsidRPr="00D260EE">
        <w:rPr>
          <w:rFonts w:asciiTheme="minorHAnsi" w:hAnsiTheme="minorHAnsi"/>
          <w:b/>
        </w:rPr>
        <w:t>pour les agents qui prennent leur retraite à partir du 1</w:t>
      </w:r>
      <w:r w:rsidRPr="00D260EE">
        <w:rPr>
          <w:rFonts w:asciiTheme="minorHAnsi" w:hAnsiTheme="minorHAnsi"/>
          <w:b/>
          <w:vertAlign w:val="superscript"/>
        </w:rPr>
        <w:t>er</w:t>
      </w:r>
      <w:r w:rsidRPr="00D260EE">
        <w:rPr>
          <w:rFonts w:asciiTheme="minorHAnsi" w:hAnsiTheme="minorHAnsi"/>
          <w:b/>
        </w:rPr>
        <w:t xml:space="preserve"> janvier 2015</w:t>
      </w:r>
      <w:r>
        <w:rPr>
          <w:rFonts w:asciiTheme="minorHAnsi" w:hAnsiTheme="minorHAnsi"/>
        </w:rPr>
        <w:t xml:space="preserve"> : le cumul emploi/retraite est plafonnée </w:t>
      </w:r>
      <w:r w:rsidR="00031927">
        <w:rPr>
          <w:rFonts w:asciiTheme="minorHAnsi" w:hAnsiTheme="minorHAnsi"/>
        </w:rPr>
        <w:t xml:space="preserve">en </w:t>
      </w:r>
      <w:r>
        <w:rPr>
          <w:rFonts w:asciiTheme="minorHAnsi" w:hAnsiTheme="minorHAnsi"/>
        </w:rPr>
        <w:t>cas de reprise d’activité soit dans le secteur public, soit dans le secteur privé. Les cotisations retraites ne permettent pas</w:t>
      </w:r>
      <w:r w:rsidR="00D260EE">
        <w:rPr>
          <w:rFonts w:asciiTheme="minorHAnsi" w:hAnsiTheme="minorHAnsi"/>
        </w:rPr>
        <w:t>, alors,</w:t>
      </w:r>
      <w:r>
        <w:rPr>
          <w:rFonts w:asciiTheme="minorHAnsi" w:hAnsiTheme="minorHAnsi"/>
        </w:rPr>
        <w:t xml:space="preserve">  d’obtenir de nouveaux droits </w:t>
      </w:r>
      <w:r w:rsidR="00D260EE">
        <w:rPr>
          <w:rFonts w:asciiTheme="minorHAnsi" w:hAnsiTheme="minorHAnsi"/>
        </w:rPr>
        <w:t>à</w:t>
      </w:r>
      <w:r>
        <w:rPr>
          <w:rFonts w:asciiTheme="minorHAnsi" w:hAnsiTheme="minorHAnsi"/>
        </w:rPr>
        <w:t xml:space="preserve"> retraite.</w:t>
      </w:r>
      <w:r w:rsidR="00D260EE">
        <w:rPr>
          <w:rFonts w:asciiTheme="minorHAnsi" w:hAnsiTheme="minorHAnsi"/>
        </w:rPr>
        <w:t xml:space="preserve"> </w:t>
      </w:r>
    </w:p>
    <w:p w:rsidR="00D260EE" w:rsidRDefault="00D260EE" w:rsidP="00D260EE">
      <w:pPr>
        <w:pStyle w:val="Corps"/>
        <w:jc w:val="both"/>
        <w:rPr>
          <w:rFonts w:asciiTheme="minorHAnsi" w:hAnsiTheme="minorHAnsi"/>
        </w:rPr>
      </w:pPr>
      <w:r>
        <w:rPr>
          <w:rFonts w:asciiTheme="minorHAnsi" w:hAnsiTheme="minorHAnsi"/>
        </w:rPr>
        <w:t>Les retraités ne sont pas concernés par ces dispositions.</w:t>
      </w:r>
    </w:p>
    <w:p w:rsidR="00073EFC" w:rsidRDefault="00073EFC" w:rsidP="00D260EE">
      <w:pPr>
        <w:pStyle w:val="Corps"/>
        <w:jc w:val="both"/>
        <w:rPr>
          <w:rFonts w:asciiTheme="minorHAnsi" w:hAnsiTheme="minorHAnsi"/>
          <w:i/>
        </w:rPr>
      </w:pPr>
      <w:r w:rsidRPr="00073EFC">
        <w:rPr>
          <w:rFonts w:asciiTheme="minorHAnsi" w:hAnsiTheme="minorHAnsi"/>
          <w:i/>
        </w:rPr>
        <w:t xml:space="preserve">Lire l’article détaillé sur le site de l’UNSA-FP : </w:t>
      </w:r>
      <w:hyperlink r:id="rId9" w:history="1">
        <w:r w:rsidRPr="00073EFC">
          <w:rPr>
            <w:rStyle w:val="Lienhypertexte"/>
            <w:rFonts w:asciiTheme="minorHAnsi" w:hAnsiTheme="minorHAnsi"/>
            <w:i/>
          </w:rPr>
          <w:t>http://www.unsa-fp.org/?Cumul-emploi-retraite-de-nouvelles</w:t>
        </w:r>
      </w:hyperlink>
    </w:p>
    <w:p w:rsidR="00D260EE" w:rsidRPr="00073EFC" w:rsidRDefault="00D260EE" w:rsidP="00D260EE">
      <w:pPr>
        <w:pStyle w:val="Corps"/>
        <w:jc w:val="both"/>
        <w:rPr>
          <w:rFonts w:asciiTheme="minorHAnsi" w:hAnsiTheme="minorHAnsi"/>
          <w:i/>
        </w:rPr>
      </w:pPr>
    </w:p>
    <w:p w:rsidR="00D260EE" w:rsidRPr="00D260EE" w:rsidRDefault="00073EFC" w:rsidP="00D260EE">
      <w:pPr>
        <w:pStyle w:val="NormalWeb"/>
        <w:numPr>
          <w:ilvl w:val="0"/>
          <w:numId w:val="9"/>
        </w:numPr>
        <w:spacing w:before="0" w:beforeAutospacing="0" w:after="0" w:afterAutospacing="0"/>
        <w:ind w:left="0" w:firstLine="0"/>
        <w:rPr>
          <w:rFonts w:asciiTheme="minorHAnsi" w:hAnsiTheme="minorHAnsi"/>
          <w:i/>
        </w:rPr>
      </w:pPr>
      <w:r w:rsidRPr="00D260EE">
        <w:rPr>
          <w:rFonts w:asciiTheme="minorHAnsi" w:hAnsiTheme="minorHAnsi"/>
          <w:sz w:val="22"/>
          <w:szCs w:val="22"/>
        </w:rPr>
        <w:t>Aidants familiaux : pour qu’un agent bénéficie de la nouvelle majoration de durée d’assurance, le taux de handicap de la personne aidée doit être de 80 % minimum. (Les assurés qui ont la charge à domicile d’un adulte handicapé bénéficient d’une majoration d’un trimestre par période de 30 mois de prise en charge, dans la limite de 8 trimestres)</w:t>
      </w:r>
      <w:r>
        <w:t>.</w:t>
      </w:r>
    </w:p>
    <w:p w:rsidR="00D260EE" w:rsidRDefault="00073EFC" w:rsidP="00D260EE">
      <w:pPr>
        <w:pStyle w:val="NormalWeb"/>
        <w:spacing w:before="0" w:beforeAutospacing="0" w:after="0" w:afterAutospacing="0"/>
        <w:rPr>
          <w:rFonts w:asciiTheme="minorHAnsi" w:hAnsiTheme="minorHAnsi"/>
          <w:i/>
        </w:rPr>
      </w:pPr>
      <w:r w:rsidRPr="00D260EE">
        <w:rPr>
          <w:rFonts w:asciiTheme="minorHAnsi" w:hAnsiTheme="minorHAnsi"/>
          <w:i/>
        </w:rPr>
        <w:t>Lire l’article détaillé sur le site de l’UNSA-FP</w:t>
      </w:r>
      <w:r w:rsidR="00D260EE" w:rsidRPr="00D260EE">
        <w:rPr>
          <w:rFonts w:asciiTheme="minorHAnsi" w:hAnsiTheme="minorHAnsi"/>
          <w:i/>
        </w:rPr>
        <w:t xml:space="preserve"> : </w:t>
      </w:r>
      <w:hyperlink r:id="rId10" w:history="1">
        <w:r w:rsidR="00D260EE" w:rsidRPr="00D260EE">
          <w:rPr>
            <w:rStyle w:val="Lienhypertexte"/>
            <w:rFonts w:asciiTheme="minorHAnsi" w:hAnsiTheme="minorHAnsi"/>
            <w:i/>
          </w:rPr>
          <w:t>http://www.unsa-fp.org/?+Majoration-pour-les-aidants</w:t>
        </w:r>
      </w:hyperlink>
    </w:p>
    <w:p w:rsidR="00D260EE" w:rsidRDefault="00D260EE" w:rsidP="00D260EE">
      <w:pPr>
        <w:pStyle w:val="NormalWeb"/>
        <w:spacing w:before="0" w:beforeAutospacing="0" w:after="0" w:afterAutospacing="0"/>
        <w:rPr>
          <w:rFonts w:asciiTheme="minorHAnsi" w:hAnsiTheme="minorHAnsi"/>
          <w:i/>
        </w:rPr>
      </w:pPr>
    </w:p>
    <w:p w:rsidR="00D260EE" w:rsidRPr="00D260EE" w:rsidRDefault="00D260EE" w:rsidP="00D260EE">
      <w:pPr>
        <w:pStyle w:val="NormalWeb"/>
        <w:numPr>
          <w:ilvl w:val="0"/>
          <w:numId w:val="9"/>
        </w:numPr>
        <w:spacing w:before="0" w:beforeAutospacing="0" w:after="0" w:afterAutospacing="0"/>
        <w:ind w:left="0" w:firstLine="0"/>
        <w:rPr>
          <w:rFonts w:asciiTheme="minorHAnsi" w:hAnsiTheme="minorHAnsi"/>
          <w:sz w:val="22"/>
          <w:szCs w:val="22"/>
        </w:rPr>
      </w:pPr>
      <w:r w:rsidRPr="00D260EE">
        <w:rPr>
          <w:rFonts w:asciiTheme="minorHAnsi" w:hAnsiTheme="minorHAnsi"/>
          <w:sz w:val="22"/>
          <w:szCs w:val="22"/>
        </w:rPr>
        <w:t>Taux de handicap reconnu</w:t>
      </w:r>
      <w:r>
        <w:rPr>
          <w:rFonts w:asciiTheme="minorHAnsi" w:hAnsiTheme="minorHAnsi"/>
          <w:sz w:val="22"/>
          <w:szCs w:val="22"/>
        </w:rPr>
        <w:t xml:space="preserve"> </w:t>
      </w:r>
      <w:r w:rsidRPr="00D260EE">
        <w:rPr>
          <w:rFonts w:asciiTheme="minorHAnsi" w:hAnsiTheme="minorHAnsi"/>
          <w:sz w:val="22"/>
          <w:szCs w:val="22"/>
        </w:rPr>
        <w:t xml:space="preserve">: pour bénéficier d’un départ à la retraite anticipée, le taux d’incapacité permanente doit être de 50% minimum (contre 80% précédemment) ou </w:t>
      </w:r>
      <w:r w:rsidRPr="00D260EE">
        <w:rPr>
          <w:rStyle w:val="lev"/>
          <w:rFonts w:asciiTheme="minorHAnsi" w:hAnsiTheme="minorHAnsi"/>
          <w:sz w:val="22"/>
          <w:szCs w:val="22"/>
        </w:rPr>
        <w:t>obtenir la reconnaissance de travailleur handicapé avant le 31 décembre 2015 auprès de la MDPH.</w:t>
      </w:r>
    </w:p>
    <w:p w:rsidR="00D260EE" w:rsidRPr="00D260EE" w:rsidRDefault="00D260EE" w:rsidP="00D260EE">
      <w:pPr>
        <w:pStyle w:val="NormalWeb"/>
        <w:spacing w:before="0" w:beforeAutospacing="0" w:after="0" w:afterAutospacing="0"/>
        <w:rPr>
          <w:rFonts w:asciiTheme="minorHAnsi" w:hAnsiTheme="minorHAnsi"/>
          <w:i/>
        </w:rPr>
      </w:pPr>
      <w:r w:rsidRPr="00D260EE">
        <w:rPr>
          <w:rFonts w:asciiTheme="minorHAnsi" w:hAnsiTheme="minorHAnsi"/>
          <w:i/>
          <w:iCs/>
          <w:sz w:val="22"/>
          <w:szCs w:val="22"/>
        </w:rPr>
        <w:t>Conseil de l’UNSA-FP : les agents atteints de handicap peuvent encore déposer un dossier de reconnaissance auprès de leur MDPH.</w:t>
      </w:r>
      <w:r w:rsidRPr="00D260EE">
        <w:rPr>
          <w:rFonts w:asciiTheme="minorHAnsi" w:hAnsiTheme="minorHAnsi"/>
          <w:i/>
        </w:rPr>
        <w:t xml:space="preserve"> </w:t>
      </w:r>
    </w:p>
    <w:p w:rsidR="00073EFC" w:rsidRDefault="00D260EE" w:rsidP="00D260EE">
      <w:pPr>
        <w:pStyle w:val="NormalWeb"/>
        <w:spacing w:before="0" w:beforeAutospacing="0" w:after="0" w:afterAutospacing="0"/>
        <w:rPr>
          <w:rFonts w:asciiTheme="minorHAnsi" w:hAnsiTheme="minorHAnsi"/>
        </w:rPr>
      </w:pPr>
      <w:r w:rsidRPr="00D260EE">
        <w:rPr>
          <w:rFonts w:asciiTheme="minorHAnsi" w:hAnsiTheme="minorHAnsi"/>
          <w:i/>
        </w:rPr>
        <w:t>Lire l’article détaillé sur le site de l’UNSA-FP :</w:t>
      </w:r>
      <w:r w:rsidRPr="00D260EE">
        <w:t xml:space="preserve"> </w:t>
      </w:r>
      <w:hyperlink r:id="rId11" w:history="1">
        <w:r w:rsidRPr="009A1720">
          <w:rPr>
            <w:rStyle w:val="Lienhypertexte"/>
            <w:rFonts w:asciiTheme="minorHAnsi" w:hAnsiTheme="minorHAnsi"/>
            <w:i/>
          </w:rPr>
          <w:t>http://www.unsa-fp.org/?+Le-taux-de-handicap-evolue-depuis</w:t>
        </w:r>
      </w:hyperlink>
    </w:p>
    <w:p w:rsidR="00073EFC" w:rsidRDefault="00073EFC" w:rsidP="00D533A1">
      <w:pPr>
        <w:pStyle w:val="Corps"/>
        <w:jc w:val="both"/>
        <w:rPr>
          <w:rFonts w:asciiTheme="minorHAnsi" w:hAnsiTheme="minorHAnsi"/>
        </w:rPr>
      </w:pPr>
    </w:p>
    <w:p w:rsidR="00073EFC" w:rsidRPr="00CC0564" w:rsidRDefault="00073EFC">
      <w:pPr>
        <w:pStyle w:val="Corps"/>
        <w:jc w:val="both"/>
        <w:rPr>
          <w:rFonts w:asciiTheme="minorHAnsi" w:eastAsiaTheme="minorHAnsi" w:hAnsiTheme="minorHAnsi" w:cstheme="minorBidi"/>
        </w:rPr>
      </w:pPr>
    </w:p>
    <w:sectPr w:rsidR="00073EFC" w:rsidRPr="00CC0564" w:rsidSect="00197446">
      <w:headerReference w:type="default" r:id="rId12"/>
      <w:footerReference w:type="default" r:id="rId13"/>
      <w:headerReference w:type="first" r:id="rId14"/>
      <w:footerReference w:type="first" r:id="rId15"/>
      <w:pgSz w:w="11906" w:h="16838"/>
      <w:pgMar w:top="720" w:right="720" w:bottom="720" w:left="720"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8C" w:rsidRDefault="003A698C">
      <w:pPr>
        <w:spacing w:after="0" w:line="240" w:lineRule="auto"/>
      </w:pPr>
      <w:r>
        <w:separator/>
      </w:r>
    </w:p>
  </w:endnote>
  <w:endnote w:type="continuationSeparator" w:id="0">
    <w:p w:rsidR="003A698C" w:rsidRDefault="003A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6" w:type="pct"/>
      <w:tblInd w:w="-34" w:type="dxa"/>
      <w:tblBorders>
        <w:top w:val="single" w:sz="4" w:space="0" w:color="8064A2"/>
      </w:tblBorders>
      <w:tblLook w:val="04A0"/>
    </w:tblPr>
    <w:tblGrid>
      <w:gridCol w:w="2664"/>
      <w:gridCol w:w="6530"/>
      <w:gridCol w:w="1522"/>
    </w:tblGrid>
    <w:tr w:rsidR="00197446" w:rsidRPr="00E11A75" w:rsidTr="00FF2B74">
      <w:trPr>
        <w:trHeight w:val="567"/>
      </w:trPr>
      <w:tc>
        <w:tcPr>
          <w:tcW w:w="1243" w:type="pct"/>
          <w:shd w:val="clear" w:color="auto" w:fill="00AFD7"/>
          <w:vAlign w:val="center"/>
        </w:tcPr>
        <w:p w:rsidR="00197446" w:rsidRPr="00E11A75" w:rsidRDefault="00197446" w:rsidP="00197446">
          <w:pPr>
            <w:pStyle w:val="Pieddepage"/>
            <w:jc w:val="center"/>
            <w:rPr>
              <w:b/>
              <w:color w:val="FFFFFF"/>
              <w:sz w:val="24"/>
              <w:szCs w:val="24"/>
            </w:rPr>
          </w:pPr>
          <w:r w:rsidRPr="00E11A75">
            <w:rPr>
              <w:b/>
              <w:color w:val="FFFFFF"/>
              <w:sz w:val="24"/>
              <w:szCs w:val="24"/>
            </w:rPr>
            <w:t>UNSA Fonction publique</w:t>
          </w:r>
        </w:p>
      </w:tc>
      <w:tc>
        <w:tcPr>
          <w:tcW w:w="3047" w:type="pct"/>
          <w:tcBorders>
            <w:top w:val="single" w:sz="4" w:space="0" w:color="00AFD7"/>
          </w:tcBorders>
          <w:vAlign w:val="center"/>
        </w:tcPr>
        <w:p w:rsidR="00197446" w:rsidRPr="00E11A75" w:rsidRDefault="00197446" w:rsidP="00197446">
          <w:pPr>
            <w:pStyle w:val="Pieddepage"/>
            <w:jc w:val="center"/>
            <w:rPr>
              <w:color w:val="00AFD7"/>
            </w:rPr>
          </w:pPr>
          <w:r w:rsidRPr="00E11A75">
            <w:rPr>
              <w:color w:val="152762"/>
              <w:sz w:val="20"/>
              <w:szCs w:val="20"/>
            </w:rPr>
            <w:t>21, rue Jules Ferry</w:t>
          </w:r>
          <w:r w:rsidRPr="00E11A75">
            <w:rPr>
              <w:color w:val="152762"/>
            </w:rPr>
            <w:t xml:space="preserve"> </w:t>
          </w:r>
          <w:r w:rsidRPr="00E11A75">
            <w:rPr>
              <w:rFonts w:cs="Tahoma"/>
              <w:color w:val="152762"/>
              <w:sz w:val="18"/>
              <w:szCs w:val="18"/>
            </w:rPr>
            <w:t xml:space="preserve"> </w:t>
          </w:r>
          <w:r w:rsidRPr="00E11A75">
            <w:rPr>
              <w:rFonts w:cs="Tahoma"/>
              <w:color w:val="152762"/>
              <w:sz w:val="20"/>
              <w:szCs w:val="20"/>
            </w:rPr>
            <w:t>93177 Bagnolet Cedex</w:t>
          </w:r>
          <w:r w:rsidRPr="00E11A75">
            <w:rPr>
              <w:rFonts w:cs="Tahoma"/>
              <w:color w:val="152762"/>
              <w:sz w:val="20"/>
              <w:szCs w:val="20"/>
            </w:rPr>
            <w:br/>
          </w:r>
          <w:r w:rsidRPr="00E11A75">
            <w:rPr>
              <w:rFonts w:cs="Tahoma"/>
              <w:color w:val="152762"/>
              <w:sz w:val="20"/>
              <w:szCs w:val="20"/>
            </w:rPr>
            <w:sym w:font="Wingdings 2" w:char="F027"/>
          </w:r>
          <w:r w:rsidRPr="00E11A75">
            <w:rPr>
              <w:rFonts w:cs="Tahoma"/>
              <w:color w:val="152762"/>
              <w:sz w:val="20"/>
              <w:szCs w:val="20"/>
            </w:rPr>
            <w:t xml:space="preserve"> 01.48.18.88.29  </w:t>
          </w:r>
          <w:r w:rsidRPr="00E11A75">
            <w:rPr>
              <w:rFonts w:cs="Tahoma"/>
              <w:color w:val="152762"/>
              <w:sz w:val="20"/>
              <w:szCs w:val="20"/>
            </w:rPr>
            <w:sym w:font="Wingdings 2" w:char="F037"/>
          </w:r>
          <w:r w:rsidRPr="00E11A75">
            <w:rPr>
              <w:rFonts w:cs="Tahoma"/>
              <w:color w:val="152762"/>
              <w:sz w:val="20"/>
              <w:szCs w:val="20"/>
            </w:rPr>
            <w:t xml:space="preserve"> 01.48.18.88.95 </w:t>
          </w:r>
          <w:r w:rsidRPr="00E11A75">
            <w:rPr>
              <w:rFonts w:cs="Tahoma"/>
              <w:color w:val="152762"/>
              <w:sz w:val="20"/>
              <w:szCs w:val="20"/>
            </w:rPr>
            <w:sym w:font="Wingdings" w:char="F02A"/>
          </w:r>
          <w:r w:rsidRPr="00E11A75">
            <w:rPr>
              <w:rFonts w:cs="Tahoma"/>
              <w:color w:val="152762"/>
              <w:sz w:val="20"/>
              <w:szCs w:val="20"/>
            </w:rPr>
            <w:t xml:space="preserve"> unsa-</w:t>
          </w:r>
          <w:r>
            <w:rPr>
              <w:rFonts w:cs="Tahoma"/>
              <w:color w:val="152762"/>
              <w:sz w:val="20"/>
              <w:szCs w:val="20"/>
            </w:rPr>
            <w:t>f</w:t>
          </w:r>
          <w:r w:rsidRPr="00E11A75">
            <w:rPr>
              <w:rFonts w:cs="Tahoma"/>
              <w:color w:val="152762"/>
              <w:sz w:val="20"/>
              <w:szCs w:val="20"/>
            </w:rPr>
            <w:t>p@unsa.org</w:t>
          </w:r>
        </w:p>
      </w:tc>
      <w:tc>
        <w:tcPr>
          <w:tcW w:w="710" w:type="pct"/>
          <w:tcBorders>
            <w:top w:val="single" w:sz="4" w:space="0" w:color="00AFD7"/>
          </w:tcBorders>
        </w:tcPr>
        <w:p w:rsidR="00197446" w:rsidRPr="00E11A75" w:rsidRDefault="00197446" w:rsidP="00197446">
          <w:pPr>
            <w:pStyle w:val="Pieddepage"/>
            <w:rPr>
              <w:color w:val="152762"/>
              <w:sz w:val="20"/>
              <w:szCs w:val="20"/>
            </w:rPr>
          </w:pPr>
          <w:r w:rsidRPr="00ED1906">
            <w:rPr>
              <w:noProof/>
              <w:lang w:eastAsia="fr-FR"/>
            </w:rPr>
            <w:drawing>
              <wp:inline distT="0" distB="0" distL="0" distR="0">
                <wp:extent cx="78740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0" cy="514350"/>
                        </a:xfrm>
                        <a:prstGeom prst="rect">
                          <a:avLst/>
                        </a:prstGeom>
                        <a:noFill/>
                        <a:ln>
                          <a:noFill/>
                        </a:ln>
                      </pic:spPr>
                    </pic:pic>
                  </a:graphicData>
                </a:graphic>
              </wp:inline>
            </w:drawing>
          </w:r>
        </w:p>
      </w:tc>
    </w:tr>
  </w:tbl>
  <w:p w:rsidR="00FF2B74" w:rsidRPr="00B30916" w:rsidRDefault="00FF2B74" w:rsidP="00FF2B74">
    <w:pPr>
      <w:pStyle w:val="Pieddepage"/>
      <w:tabs>
        <w:tab w:val="clear" w:pos="4536"/>
        <w:tab w:val="left" w:pos="2268"/>
        <w:tab w:val="left" w:pos="5529"/>
      </w:tabs>
      <w:ind w:right="142"/>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6" w:type="pct"/>
      <w:tblInd w:w="-34" w:type="dxa"/>
      <w:tblBorders>
        <w:top w:val="single" w:sz="4" w:space="0" w:color="8064A2"/>
      </w:tblBorders>
      <w:tblLook w:val="04A0"/>
    </w:tblPr>
    <w:tblGrid>
      <w:gridCol w:w="8691"/>
      <w:gridCol w:w="2025"/>
    </w:tblGrid>
    <w:tr w:rsidR="009F5A81" w:rsidRPr="00E11A75" w:rsidTr="00FF2B74">
      <w:trPr>
        <w:trHeight w:val="567"/>
      </w:trPr>
      <w:tc>
        <w:tcPr>
          <w:tcW w:w="3047" w:type="pct"/>
          <w:tcBorders>
            <w:top w:val="single" w:sz="4" w:space="0" w:color="00AFD7"/>
          </w:tcBorders>
          <w:vAlign w:val="center"/>
        </w:tcPr>
        <w:p w:rsidR="009F5A81" w:rsidRPr="00E11A75" w:rsidRDefault="009F5A81" w:rsidP="00FF2B74">
          <w:pPr>
            <w:pStyle w:val="Pieddepage"/>
            <w:jc w:val="center"/>
            <w:rPr>
              <w:color w:val="00AFD7"/>
            </w:rPr>
          </w:pPr>
          <w:r w:rsidRPr="00E11A75">
            <w:rPr>
              <w:color w:val="152762"/>
              <w:sz w:val="20"/>
              <w:szCs w:val="20"/>
            </w:rPr>
            <w:t>21, rue Jules Ferry</w:t>
          </w:r>
          <w:r w:rsidRPr="00E11A75">
            <w:rPr>
              <w:color w:val="152762"/>
            </w:rPr>
            <w:t xml:space="preserve"> </w:t>
          </w:r>
          <w:r w:rsidRPr="00E11A75">
            <w:rPr>
              <w:rFonts w:cs="Tahoma"/>
              <w:color w:val="152762"/>
              <w:sz w:val="18"/>
              <w:szCs w:val="18"/>
            </w:rPr>
            <w:t xml:space="preserve"> </w:t>
          </w:r>
          <w:r w:rsidRPr="00E11A75">
            <w:rPr>
              <w:rFonts w:cs="Tahoma"/>
              <w:color w:val="152762"/>
              <w:sz w:val="20"/>
              <w:szCs w:val="20"/>
            </w:rPr>
            <w:t>93177 Bagnolet Cedex</w:t>
          </w:r>
          <w:r w:rsidRPr="00E11A75">
            <w:rPr>
              <w:rFonts w:cs="Tahoma"/>
              <w:color w:val="152762"/>
              <w:sz w:val="20"/>
              <w:szCs w:val="20"/>
            </w:rPr>
            <w:br/>
          </w:r>
          <w:r w:rsidRPr="00E11A75">
            <w:rPr>
              <w:rFonts w:cs="Tahoma"/>
              <w:color w:val="152762"/>
              <w:sz w:val="20"/>
              <w:szCs w:val="20"/>
            </w:rPr>
            <w:sym w:font="Wingdings 2" w:char="F027"/>
          </w:r>
          <w:r w:rsidRPr="00E11A75">
            <w:rPr>
              <w:rFonts w:cs="Tahoma"/>
              <w:color w:val="152762"/>
              <w:sz w:val="20"/>
              <w:szCs w:val="20"/>
            </w:rPr>
            <w:t xml:space="preserve"> 01.48.18.88.29  </w:t>
          </w:r>
          <w:r w:rsidRPr="00E11A75">
            <w:rPr>
              <w:rFonts w:cs="Tahoma"/>
              <w:color w:val="152762"/>
              <w:sz w:val="20"/>
              <w:szCs w:val="20"/>
            </w:rPr>
            <w:sym w:font="Wingdings 2" w:char="F037"/>
          </w:r>
          <w:r w:rsidRPr="00E11A75">
            <w:rPr>
              <w:rFonts w:cs="Tahoma"/>
              <w:color w:val="152762"/>
              <w:sz w:val="20"/>
              <w:szCs w:val="20"/>
            </w:rPr>
            <w:t xml:space="preserve"> 01.48.18.88.95 </w:t>
          </w:r>
          <w:r w:rsidRPr="00E11A75">
            <w:rPr>
              <w:rFonts w:cs="Tahoma"/>
              <w:color w:val="152762"/>
              <w:sz w:val="20"/>
              <w:szCs w:val="20"/>
            </w:rPr>
            <w:sym w:font="Wingdings" w:char="F02A"/>
          </w:r>
          <w:r w:rsidRPr="00E11A75">
            <w:rPr>
              <w:rFonts w:cs="Tahoma"/>
              <w:color w:val="152762"/>
              <w:sz w:val="20"/>
              <w:szCs w:val="20"/>
            </w:rPr>
            <w:t xml:space="preserve"> unsa-</w:t>
          </w:r>
          <w:r>
            <w:rPr>
              <w:rFonts w:cs="Tahoma"/>
              <w:color w:val="152762"/>
              <w:sz w:val="20"/>
              <w:szCs w:val="20"/>
            </w:rPr>
            <w:t>f</w:t>
          </w:r>
          <w:r w:rsidRPr="00E11A75">
            <w:rPr>
              <w:rFonts w:cs="Tahoma"/>
              <w:color w:val="152762"/>
              <w:sz w:val="20"/>
              <w:szCs w:val="20"/>
            </w:rPr>
            <w:t>p@unsa.org</w:t>
          </w:r>
        </w:p>
      </w:tc>
      <w:tc>
        <w:tcPr>
          <w:tcW w:w="710" w:type="pct"/>
          <w:tcBorders>
            <w:top w:val="single" w:sz="4" w:space="0" w:color="00AFD7"/>
          </w:tcBorders>
        </w:tcPr>
        <w:p w:rsidR="009F5A81" w:rsidRPr="00E11A75" w:rsidRDefault="009F5A81" w:rsidP="00FF2B74">
          <w:pPr>
            <w:pStyle w:val="Pieddepage"/>
            <w:rPr>
              <w:color w:val="152762"/>
              <w:sz w:val="20"/>
              <w:szCs w:val="20"/>
            </w:rPr>
          </w:pPr>
          <w:r w:rsidRPr="00ED1906">
            <w:rPr>
              <w:noProof/>
              <w:lang w:eastAsia="fr-FR"/>
            </w:rPr>
            <w:drawing>
              <wp:inline distT="0" distB="0" distL="0" distR="0">
                <wp:extent cx="787400" cy="514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0" cy="514350"/>
                        </a:xfrm>
                        <a:prstGeom prst="rect">
                          <a:avLst/>
                        </a:prstGeom>
                        <a:noFill/>
                        <a:ln>
                          <a:noFill/>
                        </a:ln>
                      </pic:spPr>
                    </pic:pic>
                  </a:graphicData>
                </a:graphic>
              </wp:inline>
            </w:drawing>
          </w:r>
        </w:p>
      </w:tc>
    </w:tr>
  </w:tbl>
  <w:p w:rsidR="00FF2B74" w:rsidRPr="00397702" w:rsidRDefault="00FF2B74">
    <w:pPr>
      <w:pStyle w:val="Pieddepag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8C" w:rsidRDefault="003A698C">
      <w:pPr>
        <w:spacing w:after="0" w:line="240" w:lineRule="auto"/>
      </w:pPr>
      <w:r>
        <w:separator/>
      </w:r>
    </w:p>
  </w:footnote>
  <w:footnote w:type="continuationSeparator" w:id="0">
    <w:p w:rsidR="003A698C" w:rsidRDefault="003A6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74" w:rsidRDefault="00374889" w:rsidP="00FF2B74">
    <w:pPr>
      <w:pStyle w:val="En-tte"/>
      <w:ind w:left="-284" w:right="567"/>
    </w:pPr>
    <w:r>
      <w:rPr>
        <w:noProof/>
        <w:lang w:eastAsia="fr-FR"/>
      </w:rPr>
      <w:pict>
        <v:group id="Groupe 683" o:spid="_x0000_s4097" style="position:absolute;left:0;text-align:left;margin-left:546.75pt;margin-top:-18.55pt;width:41.5pt;height:33.75pt;flip:x y;z-index:251659264;mso-position-horizontal-relative:page;mso-position-vertical-relative:page;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" o:allowincell="f">
          <v:group id="Group 7" o:spid="_x0000_s4099"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iCgWMQAAADcAAAA&#10;DwAAAAAAAAAAAAAAAACqAgAAZHJzL2Rvd25yZXYueG1sUEsFBgAAAAAEAAQA+gAAAJsDAAAAAA==&#10;">
            <v:rect id="Rectangle 8" o:spid="_x0000_s4101"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KKsQA&#10;AADcAAAADwAAAGRycy9kb3ducmV2LnhtbESPQYvCMBSE7wv+h/AEL4umllWkGkVExYsLWwWvj+bZ&#10;FpuX2sRa//1GWNjjMDPfMItVZyrRUuNKywrGowgEcWZ1ybmC82k3nIFwHlljZZkUvMjBatn7WGCi&#10;7ZN/qE19LgKEXYIKCu/rREqXFWTQjWxNHLyrbQz6IJtc6gafAW4qGUfRVBosOSwUWNOmoOyWPoyC&#10;yeXVfh6/t7e9vp+28dcjPnQcKzXod+s5CE+d/w//tQ9awXQ2gfe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0SirEAAAA3AAAAA8AAAAAAAAAAAAAAAAAmAIAAGRycy9k&#10;b3ducmV2LnhtbFBLBQYAAAAABAAEAPUAAACJAwAAAAA=&#10;" fillcolor="#5f497a" stroked="f"/>
            <v:shapetype id="_x0000_t32" coordsize="21600,21600" o:spt="32" o:oned="t" path="m,l21600,21600e" filled="f">
              <v:path arrowok="t" fillok="f" o:connecttype="none"/>
              <o:lock v:ext="edit" shapetype="t"/>
            </v:shapetype>
            <v:shape id="AutoShape 9" o:spid="_x0000_s4100"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6X8YAAADcAAAADwAAAGRycy9kb3ducmV2LnhtbESPzW7CMBCE70i8g7VIvYGTHCKUYhBq&#10;Ba3UEz+HclvF2zglXkexIYGnx5UqcRzNzjc7i9VgG3GlzteOFaSzBARx6XTNlYLjYTOdg/ABWWPj&#10;mBTcyMNqOR4tsNCu5x1d96ESEcK+QAUmhLaQ0peGLPqZa4mj9+M6iyHKrpK6wz7CbSOzJMmlxZpj&#10;g8GW3gyV5/3Fxjd+7yZr3u+Xfuv1V3b6SL9Pt1Spl8mwfgURaAjP4//0p1aQz3P4GxM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5ul/GAAAA3AAAAA8AAAAAAAAA&#10;AAAAAAAAoQIAAGRycy9kb3ducmV2LnhtbFBLBQYAAAAABAAEAPkAAACUAwAAAAA=&#10;" stroked="f"/>
          </v:group>
          <v:rect id="Rectangle 10" o:spid="_x0000_s4098" style="position:absolute;left:302;top:11415;width:1136;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h98QA&#10;AADcAAAADwAAAGRycy9kb3ducmV2LnhtbESPT4vCMBTE78J+h/AEL7Km7kFLNYosuOxB8O9lb4/m&#10;2Rabl9Bka/vtjSB4HGbmN8xy3ZlatNT4yrKC6SQBQZxbXXGh4HLefqYgfEDWWFsmBT15WK8+BkvM&#10;tL3zkdpTKESEsM9QQRmCy6T0eUkG/cQ64uhdbWMwRNkUUjd4j3BTy68kmUmDFceFEh19l5TfTv9G&#10;we7y5/qxS/pqfzDXXdqOU/9DSo2G3WYBIlAX3uFX+1crmKV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offEAAAA3AAAAA8AAAAAAAAAAAAAAAAAmAIAAGRycy9k&#10;b3ducmV2LnhtbFBLBQYAAAAABAAEAPUAAACJAwAAAAA=&#10;" stroked="f">
            <v:textbox style="layout-flow:vertical;mso-layout-flow-alt:bottom-to-top" inset="0,0,0,0">
              <w:txbxContent>
                <w:p w:rsidR="00FF2B74" w:rsidRPr="00A8357A" w:rsidRDefault="00374889">
                  <w:pPr>
                    <w:pStyle w:val="Sansinterligne"/>
                    <w:jc w:val="right"/>
                    <w:rPr>
                      <w:outline/>
                      <w:color w:val="000000"/>
                    </w:rPr>
                  </w:pPr>
                  <w:r w:rsidRPr="00374889">
                    <w:rPr>
                      <w:color w:val="00AFD7"/>
                    </w:rPr>
                    <w:fldChar w:fldCharType="begin"/>
                  </w:r>
                  <w:r w:rsidR="00F249E7" w:rsidRPr="00DD0038">
                    <w:rPr>
                      <w:color w:val="00AFD7"/>
                    </w:rPr>
                    <w:instrText>PAGE    \* MERGEFORMAT</w:instrText>
                  </w:r>
                  <w:r w:rsidRPr="00374889">
                    <w:rPr>
                      <w:color w:val="00AFD7"/>
                    </w:rPr>
                    <w:fldChar w:fldCharType="separate"/>
                  </w:r>
                  <w:r w:rsidR="00D260EE" w:rsidRPr="00D260EE">
                    <w:rPr>
                      <w:b/>
                      <w:bCs/>
                      <w:outline/>
                      <w:noProof/>
                      <w:color w:val="00AFD7"/>
                      <w:sz w:val="52"/>
                      <w:szCs w:val="52"/>
                    </w:rPr>
                    <w:t>2</w:t>
                  </w:r>
                  <w:r w:rsidRPr="00A8357A">
                    <w:rPr>
                      <w:b/>
                      <w:bCs/>
                      <w:outline/>
                      <w:color w:val="00AFD7"/>
                      <w:sz w:val="52"/>
                      <w:szCs w:val="52"/>
                    </w:rPr>
                    <w:fldChar w:fldCharType="end"/>
                  </w:r>
                </w:p>
              </w:txbxContent>
            </v:textbox>
          </v:rec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B74" w:rsidRDefault="00A8357A">
    <w:pPr>
      <w:pStyle w:val="En-tte"/>
    </w:pPr>
    <w:r w:rsidRPr="00ED1906">
      <w:rPr>
        <w:noProof/>
        <w:lang w:eastAsia="fr-FR"/>
      </w:rPr>
      <w:drawing>
        <wp:inline distT="0" distB="0" distL="0" distR="0">
          <wp:extent cx="1733550" cy="1206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206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B87"/>
    <w:multiLevelType w:val="hybridMultilevel"/>
    <w:tmpl w:val="C3120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A3B57"/>
    <w:multiLevelType w:val="hybridMultilevel"/>
    <w:tmpl w:val="6358BCB2"/>
    <w:lvl w:ilvl="0" w:tplc="9A58CC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95D7D"/>
    <w:multiLevelType w:val="hybridMultilevel"/>
    <w:tmpl w:val="9A4005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B02D63"/>
    <w:multiLevelType w:val="hybridMultilevel"/>
    <w:tmpl w:val="CB7A7B16"/>
    <w:lvl w:ilvl="0" w:tplc="A7A266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DE20DD"/>
    <w:multiLevelType w:val="hybridMultilevel"/>
    <w:tmpl w:val="017429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592F6B"/>
    <w:multiLevelType w:val="hybridMultilevel"/>
    <w:tmpl w:val="8EAA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DC2158"/>
    <w:multiLevelType w:val="hybridMultilevel"/>
    <w:tmpl w:val="1BF033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F65147"/>
    <w:multiLevelType w:val="hybridMultilevel"/>
    <w:tmpl w:val="092076DA"/>
    <w:lvl w:ilvl="0" w:tplc="040C0001">
      <w:start w:val="1"/>
      <w:numFmt w:val="bullet"/>
      <w:lvlText w:val=""/>
      <w:lvlJc w:val="left"/>
      <w:pPr>
        <w:ind w:left="360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
    <w:nsid w:val="67324230"/>
    <w:multiLevelType w:val="hybridMultilevel"/>
    <w:tmpl w:val="E30CE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rules v:ext="edit">
        <o:r id="V:Rule1" type="connector" idref="#AutoShape 9"/>
      </o:rules>
    </o:shapelayout>
  </w:hdrShapeDefaults>
  <w:footnotePr>
    <w:footnote w:id="-1"/>
    <w:footnote w:id="0"/>
  </w:footnotePr>
  <w:endnotePr>
    <w:endnote w:id="-1"/>
    <w:endnote w:id="0"/>
  </w:endnotePr>
  <w:compat/>
  <w:rsids>
    <w:rsidRoot w:val="00A8357A"/>
    <w:rsid w:val="00031927"/>
    <w:rsid w:val="00073EFC"/>
    <w:rsid w:val="00173714"/>
    <w:rsid w:val="00197446"/>
    <w:rsid w:val="0026207C"/>
    <w:rsid w:val="00275582"/>
    <w:rsid w:val="002E372E"/>
    <w:rsid w:val="0030244E"/>
    <w:rsid w:val="0033353F"/>
    <w:rsid w:val="00374889"/>
    <w:rsid w:val="00396178"/>
    <w:rsid w:val="003A698C"/>
    <w:rsid w:val="003D74A5"/>
    <w:rsid w:val="00457452"/>
    <w:rsid w:val="00463A1B"/>
    <w:rsid w:val="00530212"/>
    <w:rsid w:val="00566EB8"/>
    <w:rsid w:val="005E4D80"/>
    <w:rsid w:val="006C7A49"/>
    <w:rsid w:val="0070235F"/>
    <w:rsid w:val="00887E0B"/>
    <w:rsid w:val="008B5F2B"/>
    <w:rsid w:val="00961BDA"/>
    <w:rsid w:val="00966105"/>
    <w:rsid w:val="009733A8"/>
    <w:rsid w:val="009737B4"/>
    <w:rsid w:val="009B3CFC"/>
    <w:rsid w:val="009F5A81"/>
    <w:rsid w:val="00A5664B"/>
    <w:rsid w:val="00A8357A"/>
    <w:rsid w:val="00A919DE"/>
    <w:rsid w:val="00A9584C"/>
    <w:rsid w:val="00CC0564"/>
    <w:rsid w:val="00D260EE"/>
    <w:rsid w:val="00D533A1"/>
    <w:rsid w:val="00D560BC"/>
    <w:rsid w:val="00E229E4"/>
    <w:rsid w:val="00E434EB"/>
    <w:rsid w:val="00ED5F89"/>
    <w:rsid w:val="00EE36AD"/>
    <w:rsid w:val="00EF27DA"/>
    <w:rsid w:val="00F249E7"/>
    <w:rsid w:val="00F96E01"/>
    <w:rsid w:val="00FF2B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81"/>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A8357A"/>
    <w:pPr>
      <w:keepNext/>
      <w:keepLines/>
      <w:spacing w:before="480" w:after="0"/>
      <w:outlineLvl w:val="0"/>
    </w:pPr>
    <w:rPr>
      <w:rFonts w:ascii="Cambria" w:eastAsia="Times New Roman" w:hAnsi="Cambria"/>
      <w:b/>
      <w:bCs/>
      <w:color w:val="15276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57A"/>
    <w:rPr>
      <w:rFonts w:ascii="Cambria" w:eastAsia="Times New Roman" w:hAnsi="Cambria" w:cs="Times New Roman"/>
      <w:b/>
      <w:bCs/>
      <w:color w:val="152762"/>
      <w:sz w:val="28"/>
      <w:szCs w:val="28"/>
    </w:rPr>
  </w:style>
  <w:style w:type="paragraph" w:styleId="En-tte">
    <w:name w:val="header"/>
    <w:basedOn w:val="Normal"/>
    <w:link w:val="En-tteCar"/>
    <w:uiPriority w:val="99"/>
    <w:unhideWhenUsed/>
    <w:rsid w:val="00A8357A"/>
    <w:pPr>
      <w:tabs>
        <w:tab w:val="center" w:pos="4536"/>
        <w:tab w:val="right" w:pos="9072"/>
      </w:tabs>
      <w:spacing w:after="0" w:line="240" w:lineRule="auto"/>
    </w:pPr>
  </w:style>
  <w:style w:type="character" w:customStyle="1" w:styleId="En-tteCar">
    <w:name w:val="En-tête Car"/>
    <w:basedOn w:val="Policepardfaut"/>
    <w:link w:val="En-tte"/>
    <w:uiPriority w:val="99"/>
    <w:rsid w:val="00A8357A"/>
    <w:rPr>
      <w:rFonts w:ascii="Calibri" w:eastAsia="Calibri" w:hAnsi="Calibri" w:cs="Times New Roman"/>
    </w:rPr>
  </w:style>
  <w:style w:type="paragraph" w:styleId="Pieddepage">
    <w:name w:val="footer"/>
    <w:basedOn w:val="Normal"/>
    <w:link w:val="PieddepageCar"/>
    <w:uiPriority w:val="99"/>
    <w:unhideWhenUsed/>
    <w:rsid w:val="00A83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7A"/>
    <w:rPr>
      <w:rFonts w:ascii="Calibri" w:eastAsia="Calibri" w:hAnsi="Calibri" w:cs="Times New Roman"/>
    </w:rPr>
  </w:style>
  <w:style w:type="paragraph" w:styleId="Sansinterligne">
    <w:name w:val="No Spacing"/>
    <w:link w:val="SansinterligneCar"/>
    <w:uiPriority w:val="1"/>
    <w:qFormat/>
    <w:rsid w:val="00A8357A"/>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A8357A"/>
    <w:rPr>
      <w:rFonts w:ascii="Calibri" w:eastAsia="Times New Roman" w:hAnsi="Calibri" w:cs="Times New Roman"/>
      <w:lang w:eastAsia="fr-FR"/>
    </w:rPr>
  </w:style>
  <w:style w:type="paragraph" w:styleId="Paragraphedeliste">
    <w:name w:val="List Paragraph"/>
    <w:basedOn w:val="Normal"/>
    <w:uiPriority w:val="34"/>
    <w:qFormat/>
    <w:rsid w:val="00A919DE"/>
    <w:pPr>
      <w:spacing w:after="160" w:line="259" w:lineRule="auto"/>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96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105"/>
    <w:rPr>
      <w:rFonts w:ascii="Tahoma" w:eastAsia="Calibri" w:hAnsi="Tahoma" w:cs="Tahoma"/>
      <w:sz w:val="16"/>
      <w:szCs w:val="16"/>
    </w:rPr>
  </w:style>
  <w:style w:type="paragraph" w:customStyle="1" w:styleId="Corps">
    <w:name w:val="Corps"/>
    <w:rsid w:val="00D533A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character" w:styleId="Lienhypertexte">
    <w:name w:val="Hyperlink"/>
    <w:basedOn w:val="Policepardfaut"/>
    <w:uiPriority w:val="99"/>
    <w:unhideWhenUsed/>
    <w:rsid w:val="00073EFC"/>
    <w:rPr>
      <w:color w:val="0563C1" w:themeColor="hyperlink"/>
      <w:u w:val="single"/>
    </w:rPr>
  </w:style>
  <w:style w:type="paragraph" w:styleId="NormalWeb">
    <w:name w:val="Normal (Web)"/>
    <w:basedOn w:val="Normal"/>
    <w:uiPriority w:val="99"/>
    <w:unhideWhenUsed/>
    <w:rsid w:val="00073EFC"/>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D260EE"/>
    <w:rPr>
      <w:color w:val="954F72" w:themeColor="followedHyperlink"/>
      <w:u w:val="single"/>
    </w:rPr>
  </w:style>
  <w:style w:type="character" w:styleId="lev">
    <w:name w:val="Strong"/>
    <w:basedOn w:val="Policepardfaut"/>
    <w:uiPriority w:val="22"/>
    <w:qFormat/>
    <w:rsid w:val="00D260EE"/>
    <w:rPr>
      <w:b/>
      <w:bCs/>
    </w:rPr>
  </w:style>
  <w:style w:type="character" w:customStyle="1" w:styleId="titremenu">
    <w:name w:val="titremenu"/>
    <w:basedOn w:val="Policepardfaut"/>
    <w:rsid w:val="00D2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81"/>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A8357A"/>
    <w:pPr>
      <w:keepNext/>
      <w:keepLines/>
      <w:spacing w:before="480" w:after="0"/>
      <w:outlineLvl w:val="0"/>
    </w:pPr>
    <w:rPr>
      <w:rFonts w:ascii="Cambria" w:eastAsia="Times New Roman" w:hAnsi="Cambria"/>
      <w:b/>
      <w:bCs/>
      <w:color w:val="15276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357A"/>
    <w:rPr>
      <w:rFonts w:ascii="Cambria" w:eastAsia="Times New Roman" w:hAnsi="Cambria" w:cs="Times New Roman"/>
      <w:b/>
      <w:bCs/>
      <w:color w:val="152762"/>
      <w:sz w:val="28"/>
      <w:szCs w:val="28"/>
    </w:rPr>
  </w:style>
  <w:style w:type="paragraph" w:styleId="En-tte">
    <w:name w:val="header"/>
    <w:basedOn w:val="Normal"/>
    <w:link w:val="En-tteCar"/>
    <w:uiPriority w:val="99"/>
    <w:unhideWhenUsed/>
    <w:rsid w:val="00A8357A"/>
    <w:pPr>
      <w:tabs>
        <w:tab w:val="center" w:pos="4536"/>
        <w:tab w:val="right" w:pos="9072"/>
      </w:tabs>
      <w:spacing w:after="0" w:line="240" w:lineRule="auto"/>
    </w:pPr>
  </w:style>
  <w:style w:type="character" w:customStyle="1" w:styleId="En-tteCar">
    <w:name w:val="En-tête Car"/>
    <w:basedOn w:val="Policepardfaut"/>
    <w:link w:val="En-tte"/>
    <w:uiPriority w:val="99"/>
    <w:rsid w:val="00A8357A"/>
    <w:rPr>
      <w:rFonts w:ascii="Calibri" w:eastAsia="Calibri" w:hAnsi="Calibri" w:cs="Times New Roman"/>
    </w:rPr>
  </w:style>
  <w:style w:type="paragraph" w:styleId="Pieddepage">
    <w:name w:val="footer"/>
    <w:basedOn w:val="Normal"/>
    <w:link w:val="PieddepageCar"/>
    <w:uiPriority w:val="99"/>
    <w:unhideWhenUsed/>
    <w:rsid w:val="00A835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7A"/>
    <w:rPr>
      <w:rFonts w:ascii="Calibri" w:eastAsia="Calibri" w:hAnsi="Calibri" w:cs="Times New Roman"/>
    </w:rPr>
  </w:style>
  <w:style w:type="paragraph" w:styleId="Sansinterligne">
    <w:name w:val="No Spacing"/>
    <w:link w:val="SansinterligneCar"/>
    <w:uiPriority w:val="1"/>
    <w:qFormat/>
    <w:rsid w:val="00A8357A"/>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A8357A"/>
    <w:rPr>
      <w:rFonts w:ascii="Calibri" w:eastAsia="Times New Roman" w:hAnsi="Calibri" w:cs="Times New Roman"/>
      <w:lang w:eastAsia="fr-FR"/>
    </w:rPr>
  </w:style>
  <w:style w:type="paragraph" w:styleId="Paragraphedeliste">
    <w:name w:val="List Paragraph"/>
    <w:basedOn w:val="Normal"/>
    <w:uiPriority w:val="34"/>
    <w:qFormat/>
    <w:rsid w:val="00A919DE"/>
    <w:pPr>
      <w:spacing w:after="160" w:line="259" w:lineRule="auto"/>
      <w:ind w:left="720"/>
      <w:contextualSpacing/>
    </w:pPr>
    <w:rPr>
      <w:rFonts w:asciiTheme="minorHAnsi" w:eastAsiaTheme="minorHAnsi" w:hAnsiTheme="minorHAnsi" w:cstheme="minorBidi"/>
    </w:rPr>
  </w:style>
  <w:style w:type="paragraph" w:styleId="Textedebulles">
    <w:name w:val="Balloon Text"/>
    <w:basedOn w:val="Normal"/>
    <w:link w:val="TextedebullesCar"/>
    <w:uiPriority w:val="99"/>
    <w:semiHidden/>
    <w:unhideWhenUsed/>
    <w:rsid w:val="00966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105"/>
    <w:rPr>
      <w:rFonts w:ascii="Tahoma" w:eastAsia="Calibri" w:hAnsi="Tahoma" w:cs="Tahoma"/>
      <w:sz w:val="16"/>
      <w:szCs w:val="16"/>
    </w:rPr>
  </w:style>
  <w:style w:type="paragraph" w:customStyle="1" w:styleId="Corps">
    <w:name w:val="Corps"/>
    <w:rsid w:val="00D533A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character" w:styleId="Lienhypertexte">
    <w:name w:val="Hyperlink"/>
    <w:basedOn w:val="Policepardfaut"/>
    <w:uiPriority w:val="99"/>
    <w:unhideWhenUsed/>
    <w:rsid w:val="00073EFC"/>
    <w:rPr>
      <w:color w:val="0563C1" w:themeColor="hyperlink"/>
      <w:u w:val="single"/>
    </w:rPr>
  </w:style>
  <w:style w:type="paragraph" w:styleId="NormalWeb">
    <w:name w:val="Normal (Web)"/>
    <w:basedOn w:val="Normal"/>
    <w:uiPriority w:val="99"/>
    <w:unhideWhenUsed/>
    <w:rsid w:val="00073EFC"/>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D260EE"/>
    <w:rPr>
      <w:color w:val="954F72" w:themeColor="followedHyperlink"/>
      <w:u w:val="single"/>
    </w:rPr>
  </w:style>
  <w:style w:type="character" w:styleId="lev">
    <w:name w:val="Strong"/>
    <w:basedOn w:val="Policepardfaut"/>
    <w:uiPriority w:val="22"/>
    <w:qFormat/>
    <w:rsid w:val="00D260EE"/>
    <w:rPr>
      <w:b/>
      <w:bCs/>
    </w:rPr>
  </w:style>
  <w:style w:type="character" w:customStyle="1" w:styleId="titremenu">
    <w:name w:val="titremenu"/>
    <w:basedOn w:val="Policepardfaut"/>
    <w:rsid w:val="00D260EE"/>
  </w:style>
</w:styles>
</file>

<file path=word/webSettings.xml><?xml version="1.0" encoding="utf-8"?>
<w:webSettings xmlns:r="http://schemas.openxmlformats.org/officeDocument/2006/relationships" xmlns:w="http://schemas.openxmlformats.org/wordprocessingml/2006/main">
  <w:divs>
    <w:div w:id="253362856">
      <w:bodyDiv w:val="1"/>
      <w:marLeft w:val="0"/>
      <w:marRight w:val="0"/>
      <w:marTop w:val="0"/>
      <w:marBottom w:val="0"/>
      <w:divBdr>
        <w:top w:val="none" w:sz="0" w:space="0" w:color="auto"/>
        <w:left w:val="none" w:sz="0" w:space="0" w:color="auto"/>
        <w:bottom w:val="none" w:sz="0" w:space="0" w:color="auto"/>
        <w:right w:val="none" w:sz="0" w:space="0" w:color="auto"/>
      </w:divBdr>
    </w:div>
    <w:div w:id="869147619">
      <w:bodyDiv w:val="1"/>
      <w:marLeft w:val="0"/>
      <w:marRight w:val="0"/>
      <w:marTop w:val="0"/>
      <w:marBottom w:val="0"/>
      <w:divBdr>
        <w:top w:val="none" w:sz="0" w:space="0" w:color="auto"/>
        <w:left w:val="none" w:sz="0" w:space="0" w:color="auto"/>
        <w:bottom w:val="none" w:sz="0" w:space="0" w:color="auto"/>
        <w:right w:val="none" w:sz="0" w:space="0" w:color="auto"/>
      </w:divBdr>
    </w:div>
    <w:div w:id="15965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9920824&amp;categorieLien=id"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a-fp.org/?+Le-taux-de-handicap-evolue-depu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sa-fp.org/?+Majoration-pour-les-aidants" TargetMode="External"/><Relationship Id="rId4" Type="http://schemas.openxmlformats.org/officeDocument/2006/relationships/settings" Target="settings.xml"/><Relationship Id="rId9" Type="http://schemas.openxmlformats.org/officeDocument/2006/relationships/hyperlink" Target="http://www.unsa-fp.org/?Cumul-emploi-retraite-de-nouvell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9ACB6-39F9-4A67-8520-BF58872D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THOBY</dc:creator>
  <cp:lastModifiedBy>Gilles FOULER</cp:lastModifiedBy>
  <cp:revision>8</cp:revision>
  <cp:lastPrinted>2015-01-14T17:52:00Z</cp:lastPrinted>
  <dcterms:created xsi:type="dcterms:W3CDTF">2015-01-14T15:39:00Z</dcterms:created>
  <dcterms:modified xsi:type="dcterms:W3CDTF">2015-01-15T18:17:00Z</dcterms:modified>
</cp:coreProperties>
</file>